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1"/>
      </w:tblGrid>
      <w:tr w:rsidR="0057632D" w:rsidRPr="001116E9" w14:paraId="27B0420D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51DAD" w14:textId="77777777" w:rsidR="0057632D" w:rsidRPr="001116E9" w:rsidRDefault="0057632D" w:rsidP="003A26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111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Сроки, порядок, результаты диспансеризации населения.</w:t>
            </w:r>
          </w:p>
        </w:tc>
      </w:tr>
    </w:tbl>
    <w:p w14:paraId="2FE2BC26" w14:textId="77777777" w:rsidR="0057632D" w:rsidRDefault="0057632D" w:rsidP="005763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6E9">
        <w:rPr>
          <w:rFonts w:ascii="Times New Roman" w:hAnsi="Times New Roman" w:cs="Times New Roman"/>
          <w:b/>
          <w:bCs/>
          <w:sz w:val="24"/>
          <w:szCs w:val="24"/>
        </w:rPr>
        <w:t>Диспансеризация 2021</w:t>
      </w:r>
    </w:p>
    <w:p w14:paraId="2858C5F6" w14:textId="77777777" w:rsidR="0057632D" w:rsidRPr="002A37BB" w:rsidRDefault="0057632D" w:rsidP="005763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7BB">
        <w:rPr>
          <w:rFonts w:ascii="Times New Roman" w:hAnsi="Times New Roman" w:cs="Times New Roman"/>
          <w:b/>
          <w:bCs/>
          <w:sz w:val="24"/>
          <w:szCs w:val="24"/>
        </w:rPr>
        <w:t>Обратите внимание! Гражданин проходит профилактический медосмотр и диспансеризацию в медицинской организации, в которой он получает первичную медико-санитарную помощь. Эта организация должна иметь лицензию на оказание всех видов медицинских услуг, входящих в медосмотр.</w:t>
      </w:r>
    </w:p>
    <w:p w14:paraId="70AF4522" w14:textId="77777777" w:rsidR="0057632D" w:rsidRPr="002A37BB" w:rsidRDefault="0057632D" w:rsidP="005763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37BB">
        <w:rPr>
          <w:rFonts w:ascii="Times New Roman" w:hAnsi="Times New Roman" w:cs="Times New Roman"/>
          <w:b/>
          <w:bCs/>
          <w:sz w:val="24"/>
          <w:szCs w:val="24"/>
          <w:u w:val="single"/>
        </w:rPr>
        <w:t>В клинике «ЯСНЫЙ ВЗОР» диспансеризация не проводится.</w:t>
      </w:r>
    </w:p>
    <w:p w14:paraId="0EFC103B" w14:textId="77777777" w:rsidR="0057632D" w:rsidRPr="001116E9" w:rsidRDefault="0057632D" w:rsidP="005763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76A0B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В России вступил в силу приказ Минздрава РФ, согласно которому люди старше 40 лет смогут проходить диспансеризацию 1 раз в год,</w:t>
      </w:r>
    </w:p>
    <w:p w14:paraId="727C1431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 для жителей страны возрастом 18–39 лет сохраняется возможность проходить осмотр раз в 3 года.</w:t>
      </w:r>
    </w:p>
    <w:p w14:paraId="1D1F80BB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 xml:space="preserve">Для различных возрастов дополнительно включены ряд онкоскринингов на 7 самых распространенных локализаций онкологических заболеваний. </w:t>
      </w:r>
    </w:p>
    <w:p w14:paraId="5C9A532F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Так, женщинам в возрасте от 18 до 39 лет 1 раз в 3 года проводится обследование на выявление злокачественных новообразований шейки матки, до 75 лет скрининг на выявление злокачественных новообразований молочных желез. Мужчины в возрасте 45, 50, 55, 60 и 64 лет могут пройти скрининг на выявление злокачественных новообразований предстательной железы. Обследование толстого кишечника и прямой кишки проводится с 65 до 75 лет ежегодно, а с 40 до 64 лет – 1 раз в 2 года.</w:t>
      </w:r>
    </w:p>
    <w:p w14:paraId="27761655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Диспансеризация стала ежегодной для всех, кому за 40</w:t>
      </w:r>
    </w:p>
    <w:p w14:paraId="78436FB3" w14:textId="77777777" w:rsidR="0057632D" w:rsidRPr="001116E9" w:rsidRDefault="0057632D" w:rsidP="005763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6E9">
        <w:rPr>
          <w:rFonts w:ascii="Times New Roman" w:hAnsi="Times New Roman" w:cs="Times New Roman"/>
          <w:b/>
          <w:bCs/>
          <w:sz w:val="24"/>
          <w:szCs w:val="24"/>
        </w:rPr>
        <w:t>Когда и кем проводятся медосмотр и бесплатная диспансеризация с 2021 года?</w:t>
      </w:r>
    </w:p>
    <w:p w14:paraId="4E212867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Важно! Согласно приказу N°124н бесплатный профилактический медосмотр или диспансеризация граждан всех возрастов является ежегодными. Диспансеризация проводится ежегодно для граждан старше 40 лет и 1 раз в 3 года для граждан в возрасте от 18 до 39 лет.</w:t>
      </w:r>
    </w:p>
    <w:p w14:paraId="6917D35A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Диспансеризацию  1 раз в 3 года  проходят граждане, которым исполнилось в 2021 году 21, 24, 27. 30, 33,36 и 39 лет.</w:t>
      </w:r>
    </w:p>
    <w:p w14:paraId="52141F07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Согласно этой информации, осуществить бесплатное обследование могут лица, родившиеся в 2002, 1999, 1996, 1993, 1990, 1987, 1984 году.</w:t>
      </w:r>
    </w:p>
    <w:p w14:paraId="68F728A1" w14:textId="77777777" w:rsidR="0057632D" w:rsidRDefault="0057632D" w:rsidP="005763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 Что включает в себя бесплатная диспансеризация взрослого населения в 2021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DEA790" w14:textId="77777777" w:rsidR="0057632D" w:rsidRPr="002A37BB" w:rsidRDefault="0057632D" w:rsidP="005763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7BB">
        <w:rPr>
          <w:rFonts w:ascii="Times New Roman" w:hAnsi="Times New Roman" w:cs="Times New Roman"/>
          <w:b/>
          <w:bCs/>
          <w:sz w:val="24"/>
          <w:szCs w:val="24"/>
        </w:rPr>
        <w:br/>
        <w:t>Следует понимать, что точный перечень исследований напрямую зависит от пола и возраста пациента: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2205"/>
        <w:gridCol w:w="1735"/>
        <w:gridCol w:w="2496"/>
        <w:gridCol w:w="2191"/>
      </w:tblGrid>
      <w:tr w:rsidR="0057632D" w:rsidRPr="002A37BB" w14:paraId="36FFE695" w14:textId="77777777" w:rsidTr="003A26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4CF41EA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207891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36 лет</w:t>
            </w:r>
          </w:p>
        </w:tc>
        <w:tc>
          <w:tcPr>
            <w:tcW w:w="0" w:type="auto"/>
            <w:vAlign w:val="center"/>
            <w:hideMark/>
          </w:tcPr>
          <w:p w14:paraId="0EBDFBE4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39 лет</w:t>
            </w:r>
          </w:p>
        </w:tc>
        <w:tc>
          <w:tcPr>
            <w:tcW w:w="0" w:type="auto"/>
            <w:vAlign w:val="center"/>
            <w:hideMark/>
          </w:tcPr>
          <w:p w14:paraId="2975098F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45 лет</w:t>
            </w:r>
          </w:p>
        </w:tc>
        <w:tc>
          <w:tcPr>
            <w:tcW w:w="0" w:type="auto"/>
            <w:vAlign w:val="center"/>
            <w:hideMark/>
          </w:tcPr>
          <w:p w14:paraId="09FC817A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51 года</w:t>
            </w:r>
          </w:p>
        </w:tc>
      </w:tr>
      <w:tr w:rsidR="0057632D" w:rsidRPr="002A37BB" w14:paraId="561833FD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DC3FD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D7E3C71" wp14:editId="4EE1A3BA">
                  <wp:extent cx="1143000" cy="1143000"/>
                  <wp:effectExtent l="0" t="0" r="0" b="0"/>
                  <wp:docPr id="7" name="Рисунок 7" descr="Общие обследования при диспансеризации для мужчин и женщ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щие обследования при диспансеризации для мужчин и женщ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47CED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мужчин и женщин</w:t>
            </w:r>
          </w:p>
        </w:tc>
        <w:tc>
          <w:tcPr>
            <w:tcW w:w="0" w:type="auto"/>
            <w:vAlign w:val="center"/>
            <w:hideMark/>
          </w:tcPr>
          <w:p w14:paraId="69897CE4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Каждые полгода нужно сдавать экспресс – анализ на определение холестерина, общий анализ крови и мочи и делать флюорографию легких.</w:t>
            </w:r>
          </w:p>
        </w:tc>
        <w:tc>
          <w:tcPr>
            <w:tcW w:w="0" w:type="auto"/>
            <w:vAlign w:val="center"/>
            <w:hideMark/>
          </w:tcPr>
          <w:p w14:paraId="5A892D23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Измерение внутриглазного давления для выявления глаукомы, развернутый и биохимический анализ крови, УЗИ брюшной полости на определение гастрита, опухоли, камней и т.д.</w:t>
            </w:r>
          </w:p>
        </w:tc>
        <w:tc>
          <w:tcPr>
            <w:tcW w:w="0" w:type="auto"/>
            <w:vAlign w:val="center"/>
            <w:hideMark/>
          </w:tcPr>
          <w:p w14:paraId="5B9590A6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кала на рак толстого кишечника.</w:t>
            </w:r>
          </w:p>
        </w:tc>
        <w:tc>
          <w:tcPr>
            <w:tcW w:w="0" w:type="auto"/>
            <w:vAlign w:val="center"/>
            <w:hideMark/>
          </w:tcPr>
          <w:p w14:paraId="13DB1097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осмотр невролога.</w:t>
            </w:r>
          </w:p>
        </w:tc>
      </w:tr>
      <w:tr w:rsidR="0057632D" w:rsidRPr="002A37BB" w14:paraId="7BD72636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F6785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152E6E5" wp14:editId="2470AE3E">
                  <wp:extent cx="1143000" cy="1143000"/>
                  <wp:effectExtent l="0" t="0" r="0" b="0"/>
                  <wp:docPr id="8" name="Рисунок 8" descr="Обследования при диспансеризации для мужч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бследования при диспансеризации для мужч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347C4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мужчин</w:t>
            </w:r>
          </w:p>
        </w:tc>
        <w:tc>
          <w:tcPr>
            <w:tcW w:w="0" w:type="auto"/>
            <w:vAlign w:val="center"/>
            <w:hideMark/>
          </w:tcPr>
          <w:p w14:paraId="0064D3CB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ЭКГ для определения сердечнососудистых заболеваний.</w:t>
            </w:r>
          </w:p>
        </w:tc>
        <w:tc>
          <w:tcPr>
            <w:tcW w:w="0" w:type="auto"/>
            <w:vAlign w:val="center"/>
            <w:hideMark/>
          </w:tcPr>
          <w:p w14:paraId="371DBEF4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3376EE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66339E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крови на риск рака простаты.</w:t>
            </w:r>
          </w:p>
        </w:tc>
      </w:tr>
      <w:tr w:rsidR="0057632D" w:rsidRPr="002A37BB" w14:paraId="1CBCE2EA" w14:textId="77777777" w:rsidTr="003A2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1E274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1D94C34" wp14:editId="584D2BE6">
                  <wp:extent cx="1143000" cy="1143000"/>
                  <wp:effectExtent l="0" t="0" r="0" b="0"/>
                  <wp:docPr id="9" name="Рисунок 9" descr="Обследования при диспансеризации для женщ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следования при диспансеризации для женщ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920ED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женщин</w:t>
            </w:r>
          </w:p>
        </w:tc>
        <w:tc>
          <w:tcPr>
            <w:tcW w:w="0" w:type="auto"/>
            <w:vAlign w:val="center"/>
            <w:hideMark/>
          </w:tcPr>
          <w:p w14:paraId="7C312B6A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мазок на ЦИ для выявления рака шейки матки.</w:t>
            </w:r>
          </w:p>
        </w:tc>
        <w:tc>
          <w:tcPr>
            <w:tcW w:w="0" w:type="auto"/>
            <w:vAlign w:val="center"/>
            <w:hideMark/>
          </w:tcPr>
          <w:p w14:paraId="055B8383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Маммография для исключения риска рака молочной железы.</w:t>
            </w:r>
          </w:p>
        </w:tc>
        <w:tc>
          <w:tcPr>
            <w:tcW w:w="0" w:type="auto"/>
            <w:vAlign w:val="center"/>
            <w:hideMark/>
          </w:tcPr>
          <w:p w14:paraId="22D0F1C3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Электрокардиограмма для выявления сердечнососудистых проблем.</w:t>
            </w:r>
          </w:p>
        </w:tc>
        <w:tc>
          <w:tcPr>
            <w:tcW w:w="0" w:type="auto"/>
            <w:vAlign w:val="center"/>
            <w:hideMark/>
          </w:tcPr>
          <w:p w14:paraId="44D79005" w14:textId="77777777" w:rsidR="0057632D" w:rsidRPr="002A37BB" w:rsidRDefault="0057632D" w:rsidP="003A26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59EF58" w14:textId="77777777" w:rsidR="0057632D" w:rsidRPr="001116E9" w:rsidRDefault="0057632D" w:rsidP="005763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FCF9F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Программа прохождения диспансеризации включает в первую очередь все исследования и анализы, которые входят в ежегодный медосмотр.</w:t>
      </w:r>
    </w:p>
    <w:p w14:paraId="490CD9A2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Профилактический медосмотр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 в  себя:</w:t>
      </w:r>
    </w:p>
    <w:p w14:paraId="0D05F1A6" w14:textId="77777777" w:rsidR="0057632D" w:rsidRPr="001116E9" w:rsidRDefault="0057632D" w:rsidP="005763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lastRenderedPageBreak/>
        <w:t>Флюорографию или рентгенографию лёгких (1 раз в 2 года).</w:t>
      </w:r>
    </w:p>
    <w:p w14:paraId="38141FF5" w14:textId="77777777" w:rsidR="0057632D" w:rsidRPr="001116E9" w:rsidRDefault="0057632D" w:rsidP="005763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Опрос (</w:t>
      </w:r>
      <w:hyperlink r:id="rId10" w:history="1">
        <w:r w:rsidRPr="001116E9">
          <w:rPr>
            <w:rStyle w:val="aa"/>
            <w:rFonts w:ascii="Times New Roman" w:hAnsi="Times New Roman" w:cs="Times New Roman"/>
            <w:sz w:val="24"/>
            <w:szCs w:val="24"/>
          </w:rPr>
          <w:t>до 65 лет</w:t>
        </w:r>
      </w:hyperlink>
      <w:r w:rsidRPr="001116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116E9">
          <w:rPr>
            <w:rStyle w:val="aa"/>
            <w:rFonts w:ascii="Times New Roman" w:hAnsi="Times New Roman" w:cs="Times New Roman"/>
            <w:sz w:val="24"/>
            <w:szCs w:val="24"/>
          </w:rPr>
          <w:t>65 лет и старше</w:t>
        </w:r>
      </w:hyperlink>
      <w:r w:rsidRPr="001116E9">
        <w:rPr>
          <w:rFonts w:ascii="Times New Roman" w:hAnsi="Times New Roman" w:cs="Times New Roman"/>
          <w:sz w:val="24"/>
          <w:szCs w:val="24"/>
        </w:rPr>
        <w:t>).</w:t>
      </w:r>
    </w:p>
    <w:p w14:paraId="771ACBBF" w14:textId="77777777" w:rsidR="0057632D" w:rsidRPr="001116E9" w:rsidRDefault="0057632D" w:rsidP="005763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Расчёт на основании антропометрии индекса массы тела (измерение роста, веса, окружности талии).</w:t>
      </w:r>
    </w:p>
    <w:p w14:paraId="5A07651B" w14:textId="77777777" w:rsidR="0057632D" w:rsidRPr="001116E9" w:rsidRDefault="0057632D" w:rsidP="005763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Измерение артериального давления.</w:t>
      </w:r>
    </w:p>
    <w:p w14:paraId="68BEAD6C" w14:textId="77777777" w:rsidR="0057632D" w:rsidRPr="001116E9" w:rsidRDefault="0057632D" w:rsidP="005763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Анализ крови на общий холестерин.</w:t>
      </w:r>
    </w:p>
    <w:p w14:paraId="761008A9" w14:textId="77777777" w:rsidR="0057632D" w:rsidRPr="001116E9" w:rsidRDefault="0057632D" w:rsidP="005763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Анализ крови на глюкозу.</w:t>
      </w:r>
    </w:p>
    <w:p w14:paraId="602921F8" w14:textId="77777777" w:rsidR="0057632D" w:rsidRPr="001116E9" w:rsidRDefault="0057632D" w:rsidP="005763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Определение сердечно-сосудистого риска (относительного – с 18 до 39 лет включительно, абсолютного – с 40 до 64 лет включительно), рисков хронических болезней.</w:t>
      </w:r>
    </w:p>
    <w:p w14:paraId="25091A8F" w14:textId="77777777" w:rsidR="0057632D" w:rsidRPr="001116E9" w:rsidRDefault="0057632D" w:rsidP="005763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Измерение внутриглазного давления (при первом прохождении медосмотра, ежегодно – с 40 лет).</w:t>
      </w:r>
    </w:p>
    <w:p w14:paraId="694CB644" w14:textId="77777777" w:rsidR="0057632D" w:rsidRPr="001116E9" w:rsidRDefault="0057632D" w:rsidP="005763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ЭКГ (при первом прохождении медосмотра, ежегодно – с 35 лет).</w:t>
      </w:r>
    </w:p>
    <w:p w14:paraId="3EF93222" w14:textId="77777777" w:rsidR="0057632D" w:rsidRPr="001116E9" w:rsidRDefault="0057632D" w:rsidP="0057632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Осмотр фельдшером (акушеркой) или врачом – акушером-гинекологом женщин в возрасте 18-39 лет.</w:t>
      </w:r>
    </w:p>
    <w:p w14:paraId="79051D9C" w14:textId="77777777" w:rsidR="0057632D" w:rsidRPr="001116E9" w:rsidRDefault="0057632D" w:rsidP="005763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6E9">
        <w:rPr>
          <w:rFonts w:ascii="Times New Roman" w:hAnsi="Times New Roman" w:cs="Times New Roman"/>
          <w:b/>
          <w:bCs/>
          <w:sz w:val="24"/>
          <w:szCs w:val="24"/>
        </w:rPr>
        <w:t>Исследования на первом этапе диспансеризации взрослого населения</w:t>
      </w:r>
    </w:p>
    <w:p w14:paraId="544DF304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14:paraId="4D70B858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Помимо перечисленных выше мероприятий профилактического медосмотра при прохождении диспансеризации взрослого населения на первом этапе проводятся:</w:t>
      </w:r>
    </w:p>
    <w:p w14:paraId="785CE447" w14:textId="77777777" w:rsidR="0057632D" w:rsidRPr="001116E9" w:rsidRDefault="0057632D" w:rsidP="0057632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общий анализ крови (гемоглобин, лейкоциты, СОЭ) – с 40 лет;</w:t>
      </w:r>
    </w:p>
    <w:p w14:paraId="1EAE6F9B" w14:textId="77777777" w:rsidR="0057632D" w:rsidRPr="001116E9" w:rsidRDefault="0057632D" w:rsidP="0057632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осмотр фельдшером (акушеркой) или врачом акушером-гинекологом женщин в возрасте с 40 лет и старше.</w:t>
      </w:r>
    </w:p>
    <w:p w14:paraId="24FC51DF" w14:textId="77777777" w:rsidR="0057632D" w:rsidRPr="001116E9" w:rsidRDefault="0057632D" w:rsidP="0057632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исследование кала на скрытую кровь (с 40 до 64 лет включительно – 1 раз в 2 года, с 65 до 75 лет включительно – ежегодно);</w:t>
      </w:r>
    </w:p>
    <w:p w14:paraId="7EDD9334" w14:textId="77777777" w:rsidR="0057632D" w:rsidRPr="001116E9" w:rsidRDefault="0057632D" w:rsidP="0057632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lastRenderedPageBreak/>
        <w:t>эзофагофиброгастродуоденоскопия – в возрасте 45 лет;</w:t>
      </w:r>
    </w:p>
    <w:p w14:paraId="15651EC4" w14:textId="77777777" w:rsidR="0057632D" w:rsidRPr="001116E9" w:rsidRDefault="0057632D" w:rsidP="0057632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для женщин: цитологическое исследование мазка с шейки матки (с 18 до 64 лет включительно – 1 раз в 3 года),</w:t>
      </w:r>
    </w:p>
    <w:p w14:paraId="6359F5D4" w14:textId="77777777" w:rsidR="0057632D" w:rsidRPr="001116E9" w:rsidRDefault="0057632D" w:rsidP="0057632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маммография (с 40 до 75 лет включительно – 1 раз в 2 года);</w:t>
      </w:r>
    </w:p>
    <w:p w14:paraId="0D38C1CD" w14:textId="77777777" w:rsidR="0057632D" w:rsidRPr="001116E9" w:rsidRDefault="0057632D" w:rsidP="0057632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для мужчин: определение простат-специфического антигена (ПСА) в крови (в 45, 50, 55, 60, 64 года).</w:t>
      </w:r>
    </w:p>
    <w:p w14:paraId="556F8BA5" w14:textId="77777777" w:rsidR="0057632D" w:rsidRPr="001116E9" w:rsidRDefault="0057632D" w:rsidP="0057632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осмотр врачом-терапевтом по результатам первого этапа.</w:t>
      </w:r>
    </w:p>
    <w:p w14:paraId="334D1F4B" w14:textId="77777777" w:rsidR="0057632D" w:rsidRPr="001116E9" w:rsidRDefault="0057632D" w:rsidP="005763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6E9">
        <w:rPr>
          <w:rFonts w:ascii="Times New Roman" w:hAnsi="Times New Roman" w:cs="Times New Roman"/>
          <w:b/>
          <w:bCs/>
          <w:sz w:val="24"/>
          <w:szCs w:val="24"/>
        </w:rPr>
        <w:t> Дополнительное обследование на втором этапе диспансеризации взрослых</w:t>
      </w:r>
    </w:p>
    <w:p w14:paraId="30B65EBB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На втором этапе прохождения диспансеризации исследования проводятся по результатам первого этапа диспансеризации по назначению врача-терапевта. В этом случае назначаются:</w:t>
      </w:r>
    </w:p>
    <w:p w14:paraId="5F5D07A5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B2B5F" w14:textId="77777777" w:rsidR="0057632D" w:rsidRPr="001116E9" w:rsidRDefault="0057632D" w:rsidP="0057632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консультации специалистов (невролога, оториноларинголога,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</w:p>
    <w:p w14:paraId="54BB9A9A" w14:textId="77777777" w:rsidR="0057632D" w:rsidRPr="001116E9" w:rsidRDefault="0057632D" w:rsidP="0057632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>дополнительные исследования (рентгенография лёгких или компьютерная томография легких, колоноскопия, эзофагофиброгастродуоденоскопия, ректороманоскопия, спирометрия, дуплексное сканирование брахиоцефальных артерий).</w:t>
      </w:r>
    </w:p>
    <w:p w14:paraId="3C26DD89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b/>
          <w:bCs/>
          <w:sz w:val="24"/>
          <w:szCs w:val="24"/>
        </w:rPr>
        <w:t>Сколько времени занимает прохождение диспансеризации</w:t>
      </w:r>
    </w:p>
    <w:p w14:paraId="3A0DB792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1116E9">
        <w:rPr>
          <w:rFonts w:ascii="Times New Roman" w:hAnsi="Times New Roman" w:cs="Times New Roman"/>
          <w:sz w:val="24"/>
          <w:szCs w:val="24"/>
        </w:rPr>
        <w:t xml:space="preserve">Прохождение обследования первого этапа диспансеризации как правило требует два визита. Первый визит занимает ориентировочно от 1  до 2 часов (объем обследования значительно меняется в зависимости от Вашего возраста). Второй визит проводится обычно через 1-4 дня  (зависит от длительности времени необходимого для получения результатов исследований) к участковому врачу терапевту, врачу ОВП, фельдшеру для заключительного осмотра и подведения итогов диспансеризации. 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 </w:t>
      </w:r>
    </w:p>
    <w:p w14:paraId="3B483DF9" w14:textId="77777777" w:rsidR="0057632D" w:rsidRPr="001116E9" w:rsidRDefault="0057632D" w:rsidP="00576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7E72C" w14:textId="77777777" w:rsidR="00F363E1" w:rsidRPr="000B2DBF" w:rsidRDefault="00F363E1" w:rsidP="000B2DBF"/>
    <w:sectPr w:rsidR="00F363E1" w:rsidRPr="000B2DBF" w:rsidSect="001258D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314B" w14:textId="77777777" w:rsidR="004D6BED" w:rsidRDefault="004D6BED" w:rsidP="003C4394">
      <w:pPr>
        <w:spacing w:after="0" w:line="240" w:lineRule="auto"/>
      </w:pPr>
      <w:r>
        <w:separator/>
      </w:r>
    </w:p>
  </w:endnote>
  <w:endnote w:type="continuationSeparator" w:id="0">
    <w:p w14:paraId="6070EE72" w14:textId="77777777" w:rsidR="004D6BED" w:rsidRDefault="004D6BED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1E66" w14:textId="77777777" w:rsidR="004D6BED" w:rsidRDefault="004D6BED" w:rsidP="003C4394">
      <w:pPr>
        <w:spacing w:after="0" w:line="240" w:lineRule="auto"/>
      </w:pPr>
      <w:r>
        <w:separator/>
      </w:r>
    </w:p>
  </w:footnote>
  <w:footnote w:type="continuationSeparator" w:id="0">
    <w:p w14:paraId="459C4A16" w14:textId="77777777" w:rsidR="004D6BED" w:rsidRDefault="004D6BED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B128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4F29CC4F" wp14:editId="118FC7BF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D2D3C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23BD519B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30F0760F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13EDF39F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2AA7C9E5" w14:textId="77777777" w:rsidR="003C4394" w:rsidRPr="003C4394" w:rsidRDefault="000E4002" w:rsidP="00546228">
    <w:pPr>
      <w:pStyle w:val="a8"/>
      <w:jc w:val="center"/>
    </w:pPr>
    <w:r w:rsidRPr="000E4002">
      <w:rPr>
        <w:noProof/>
        <w:lang w:eastAsia="ru-RU"/>
      </w:rPr>
      <w:t>ООО «</w:t>
    </w:r>
    <w:r w:rsidR="007F2A9B" w:rsidRPr="007F2A9B">
      <w:rPr>
        <w:noProof/>
        <w:lang w:eastAsia="ru-RU"/>
      </w:rPr>
      <w:t>Развитие-Плюс</w:t>
    </w:r>
    <w:r w:rsidRPr="000E4002">
      <w:rPr>
        <w:noProof/>
        <w:lang w:eastAsia="ru-RU"/>
      </w:rPr>
      <w:t>»</w:t>
    </w:r>
  </w:p>
  <w:p w14:paraId="01F91356" w14:textId="77777777" w:rsidR="007F2A9B" w:rsidRDefault="007F2A9B" w:rsidP="007F2A9B">
    <w:pPr>
      <w:pStyle w:val="a3"/>
      <w:jc w:val="center"/>
    </w:pPr>
    <w:r>
      <w:t>ИНН 7701137849 / КПП 770101001</w:t>
    </w:r>
  </w:p>
  <w:p w14:paraId="4B67861C" w14:textId="77777777" w:rsidR="007F2A9B" w:rsidRDefault="007F2A9B" w:rsidP="007F2A9B">
    <w:pPr>
      <w:pStyle w:val="a3"/>
      <w:jc w:val="center"/>
    </w:pPr>
    <w:r>
      <w:t>ОГРН 1037739246555 Р/с 40702810438000012285</w:t>
    </w:r>
  </w:p>
  <w:p w14:paraId="5D90BF08" w14:textId="77777777" w:rsidR="00E53B88" w:rsidRPr="003C4394" w:rsidRDefault="007F2A9B" w:rsidP="007F2A9B">
    <w:pPr>
      <w:pStyle w:val="a3"/>
      <w:jc w:val="center"/>
    </w:pPr>
    <w:r>
      <w:t>К/с 30101810400000000225 В ПАО Сбербанк БИК 044525225</w:t>
    </w:r>
  </w:p>
  <w:p w14:paraId="14FD851A" w14:textId="77777777" w:rsidR="00B917C3" w:rsidRDefault="00546228" w:rsidP="00546228">
    <w:pPr>
      <w:pStyle w:val="a3"/>
      <w:jc w:val="center"/>
    </w:pPr>
    <w:r>
      <w:t xml:space="preserve">Юридический адрес: </w:t>
    </w:r>
    <w:r w:rsidR="007F2A9B" w:rsidRPr="007F2A9B">
      <w:t>105082, г. Москва, ул. Бакунинская, д. 94, стр. 1</w:t>
    </w:r>
  </w:p>
  <w:p w14:paraId="5CE7FF33" w14:textId="77777777" w:rsidR="00F363E1" w:rsidRPr="008E3CCC" w:rsidRDefault="00B917C3" w:rsidP="00546228">
    <w:pPr>
      <w:pStyle w:val="a3"/>
      <w:jc w:val="center"/>
    </w:pPr>
    <w:r>
      <w:t>Т</w:t>
    </w:r>
    <w:r w:rsidR="003C4394" w:rsidRPr="003C4394">
      <w:t>ел.: +7</w:t>
    </w:r>
    <w:r>
      <w:t xml:space="preserve"> </w:t>
    </w:r>
    <w:r w:rsidR="00E53B88">
      <w:t>(495</w:t>
    </w:r>
    <w:r w:rsidR="003C4394">
      <w:t>)</w:t>
    </w:r>
    <w:r>
      <w:t xml:space="preserve"> </w:t>
    </w:r>
    <w:r w:rsidR="00E53B88">
      <w:t>185-01-13</w:t>
    </w:r>
    <w:r w:rsidR="00546228">
      <w:tab/>
    </w:r>
    <w:r w:rsidR="00546228">
      <w:tab/>
    </w:r>
    <w:hyperlink r:id="rId2" w:history="1">
      <w:r w:rsidR="00546228" w:rsidRPr="008E2BFC">
        <w:rPr>
          <w:rStyle w:val="aa"/>
        </w:rPr>
        <w:t>mail@prozrenie.ru</w:t>
      </w:r>
    </w:hyperlink>
    <w:r w:rsidR="00546228">
      <w:tab/>
    </w:r>
    <w:r w:rsidR="00546228">
      <w:tab/>
    </w:r>
    <w:hyperlink r:id="rId3" w:history="1">
      <w:r w:rsidR="00546228" w:rsidRPr="008E2BFC">
        <w:rPr>
          <w:rStyle w:val="aa"/>
        </w:rPr>
        <w:t>www.prozrenie.ru</w:t>
      </w:r>
    </w:hyperlink>
    <w:r w:rsidR="00546228">
      <w:t xml:space="preserve"> </w:t>
    </w:r>
  </w:p>
  <w:p w14:paraId="4B362FAD" w14:textId="77777777" w:rsidR="003C4394" w:rsidRDefault="003C4394">
    <w:pPr>
      <w:pStyle w:val="a4"/>
    </w:pPr>
  </w:p>
  <w:p w14:paraId="78CFEC1E" w14:textId="77777777" w:rsidR="00546228" w:rsidRDefault="00546228">
    <w:pPr>
      <w:pStyle w:val="a4"/>
      <w:pBdr>
        <w:bottom w:val="single" w:sz="12" w:space="1" w:color="auto"/>
      </w:pBdr>
    </w:pPr>
  </w:p>
  <w:p w14:paraId="5BA226CB" w14:textId="77777777" w:rsidR="00546228" w:rsidRDefault="005462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924A4"/>
    <w:multiLevelType w:val="multilevel"/>
    <w:tmpl w:val="C72E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8386A"/>
    <w:multiLevelType w:val="multilevel"/>
    <w:tmpl w:val="D09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46E11"/>
    <w:multiLevelType w:val="multilevel"/>
    <w:tmpl w:val="A3E0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4"/>
    <w:rsid w:val="00076749"/>
    <w:rsid w:val="000B2DBF"/>
    <w:rsid w:val="000D273A"/>
    <w:rsid w:val="000E4002"/>
    <w:rsid w:val="001015CE"/>
    <w:rsid w:val="00107282"/>
    <w:rsid w:val="001258DD"/>
    <w:rsid w:val="0015549B"/>
    <w:rsid w:val="001E17DD"/>
    <w:rsid w:val="002E5ED4"/>
    <w:rsid w:val="003C4394"/>
    <w:rsid w:val="00410981"/>
    <w:rsid w:val="00434F47"/>
    <w:rsid w:val="00482AC5"/>
    <w:rsid w:val="004A2081"/>
    <w:rsid w:val="004B6794"/>
    <w:rsid w:val="004D6BED"/>
    <w:rsid w:val="004D719C"/>
    <w:rsid w:val="00546228"/>
    <w:rsid w:val="0057632D"/>
    <w:rsid w:val="005939DD"/>
    <w:rsid w:val="0062322D"/>
    <w:rsid w:val="007B3F24"/>
    <w:rsid w:val="007F15BB"/>
    <w:rsid w:val="007F2A9B"/>
    <w:rsid w:val="008001CC"/>
    <w:rsid w:val="008365AC"/>
    <w:rsid w:val="0089156E"/>
    <w:rsid w:val="00892ABF"/>
    <w:rsid w:val="008E3CCC"/>
    <w:rsid w:val="00924509"/>
    <w:rsid w:val="00995AA7"/>
    <w:rsid w:val="009C78D8"/>
    <w:rsid w:val="009E508C"/>
    <w:rsid w:val="00A80C1A"/>
    <w:rsid w:val="00A97E17"/>
    <w:rsid w:val="00AE0C40"/>
    <w:rsid w:val="00B0063F"/>
    <w:rsid w:val="00B700FF"/>
    <w:rsid w:val="00B77FE0"/>
    <w:rsid w:val="00B917C3"/>
    <w:rsid w:val="00BC74C9"/>
    <w:rsid w:val="00C53C7E"/>
    <w:rsid w:val="00C56424"/>
    <w:rsid w:val="00CB21C9"/>
    <w:rsid w:val="00CF43E2"/>
    <w:rsid w:val="00E25FFF"/>
    <w:rsid w:val="00E53B88"/>
    <w:rsid w:val="00F3435F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98E3A"/>
  <w15:chartTrackingRefBased/>
  <w15:docId w15:val="{5AA38ACB-2702-4805-A51A-E1F50CD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4F47"/>
    <w:rPr>
      <w:rFonts w:ascii="Segoe UI" w:eastAsia="SimSu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p.medkhv.ru/wp-content/uploads/2019/10/anketa-dlya-grajdan-65-let-i-starsh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.siteapi.org/1a631559bc29a1a.ru/docs/3xs6tlb4mboksscs4gwwwcs8ok8cw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zrenie.ru" TargetMode="External"/><Relationship Id="rId2" Type="http://schemas.openxmlformats.org/officeDocument/2006/relationships/hyperlink" Target="mailto:mail@prozrenie.r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Геннадьевич Заступенко</dc:creator>
  <cp:keywords/>
  <dc:description/>
  <cp:lastModifiedBy>Монаенкова Татьяна Вячеславовна</cp:lastModifiedBy>
  <cp:revision>2</cp:revision>
  <cp:lastPrinted>2020-12-30T10:22:00Z</cp:lastPrinted>
  <dcterms:created xsi:type="dcterms:W3CDTF">2021-06-15T06:54:00Z</dcterms:created>
  <dcterms:modified xsi:type="dcterms:W3CDTF">2021-06-15T06:54:00Z</dcterms:modified>
</cp:coreProperties>
</file>